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847"/>
        <w:gridCol w:w="7459"/>
      </w:tblGrid>
      <w:tr w:rsidR="00596049" w14:paraId="41B48624" w14:textId="77777777" w:rsidTr="00FB202E">
        <w:trPr>
          <w:trHeight w:val="465"/>
        </w:trPr>
        <w:tc>
          <w:tcPr>
            <w:tcW w:w="846" w:type="dxa"/>
            <w:shd w:val="clear" w:color="auto" w:fill="FFFFFF"/>
            <w:tcMar>
              <w:top w:w="0" w:type="dxa"/>
              <w:left w:w="105" w:type="dxa"/>
              <w:bottom w:w="0" w:type="dxa"/>
              <w:right w:w="105" w:type="dxa"/>
            </w:tcMar>
            <w:hideMark/>
          </w:tcPr>
          <w:p w14:paraId="0BD65E7A" w14:textId="77777777" w:rsidR="00596049" w:rsidRPr="005B2B77" w:rsidRDefault="00596049" w:rsidP="00A26B3C">
            <w:pPr>
              <w:spacing w:line="420" w:lineRule="atLeast"/>
              <w:rPr>
                <w:rFonts w:ascii="微软雅黑" w:eastAsia="微软雅黑" w:hAnsi="微软雅黑"/>
                <w:color w:val="333333"/>
                <w:sz w:val="23"/>
                <w:szCs w:val="23"/>
              </w:rPr>
            </w:pPr>
            <w:bookmarkStart w:id="0" w:name="_Hlk137047676"/>
            <w:r w:rsidRPr="005B2B77">
              <w:rPr>
                <w:rStyle w:val="a7"/>
                <w:rFonts w:ascii="微软雅黑" w:eastAsia="微软雅黑" w:hAnsi="微软雅黑" w:hint="eastAsia"/>
                <w:color w:val="333333"/>
                <w:sz w:val="23"/>
                <w:szCs w:val="23"/>
              </w:rPr>
              <w:t>题目：</w:t>
            </w:r>
          </w:p>
        </w:tc>
        <w:tc>
          <w:tcPr>
            <w:tcW w:w="7450" w:type="dxa"/>
            <w:shd w:val="clear" w:color="auto" w:fill="FFFFFF"/>
            <w:tcMar>
              <w:top w:w="0" w:type="dxa"/>
              <w:left w:w="105" w:type="dxa"/>
              <w:bottom w:w="0" w:type="dxa"/>
              <w:right w:w="105" w:type="dxa"/>
            </w:tcMar>
            <w:vAlign w:val="center"/>
            <w:hideMark/>
          </w:tcPr>
          <w:p w14:paraId="39F3313B" w14:textId="2837E817" w:rsidR="00596049" w:rsidRPr="005B2B77" w:rsidRDefault="00596049" w:rsidP="00596049">
            <w:pPr>
              <w:widowControl/>
              <w:shd w:val="clear" w:color="auto" w:fill="FFFFFF"/>
              <w:spacing w:before="100" w:beforeAutospacing="1" w:after="100" w:afterAutospacing="1"/>
              <w:jc w:val="left"/>
              <w:outlineLvl w:val="0"/>
              <w:rPr>
                <w:rFonts w:ascii="Merriweather" w:eastAsia="宋体" w:hAnsi="Merriweather" w:cs="宋体"/>
                <w:b/>
                <w:bCs/>
                <w:color w:val="212121"/>
                <w:kern w:val="36"/>
                <w:sz w:val="23"/>
                <w:szCs w:val="23"/>
              </w:rPr>
            </w:pPr>
            <w:r w:rsidRPr="005B2B77">
              <w:rPr>
                <w:rStyle w:val="a7"/>
                <w:rFonts w:ascii="微软雅黑" w:eastAsia="微软雅黑" w:hAnsi="微软雅黑"/>
                <w:color w:val="231F20"/>
                <w:sz w:val="23"/>
                <w:szCs w:val="23"/>
              </w:rPr>
              <w:t>Systematic characterization and biological functions of non-coding RNAs in glioblastoma</w:t>
            </w:r>
          </w:p>
        </w:tc>
      </w:tr>
      <w:tr w:rsidR="00596049" w14:paraId="57594842" w14:textId="77777777" w:rsidTr="00FB202E">
        <w:trPr>
          <w:trHeight w:val="750"/>
        </w:trPr>
        <w:tc>
          <w:tcPr>
            <w:tcW w:w="846" w:type="dxa"/>
            <w:shd w:val="clear" w:color="auto" w:fill="FFFFFF"/>
            <w:tcMar>
              <w:top w:w="0" w:type="dxa"/>
              <w:left w:w="105" w:type="dxa"/>
              <w:bottom w:w="0" w:type="dxa"/>
              <w:right w:w="105" w:type="dxa"/>
            </w:tcMar>
            <w:hideMark/>
          </w:tcPr>
          <w:p w14:paraId="458AE786" w14:textId="77777777" w:rsidR="00596049" w:rsidRPr="005B2B77" w:rsidRDefault="00596049" w:rsidP="00A26B3C">
            <w:pPr>
              <w:spacing w:line="420" w:lineRule="atLeast"/>
              <w:rPr>
                <w:rFonts w:ascii="微软雅黑" w:eastAsia="微软雅黑" w:hAnsi="微软雅黑"/>
                <w:color w:val="333333"/>
                <w:sz w:val="23"/>
                <w:szCs w:val="23"/>
              </w:rPr>
            </w:pPr>
            <w:r w:rsidRPr="005B2B77">
              <w:rPr>
                <w:rStyle w:val="a7"/>
                <w:rFonts w:ascii="微软雅黑" w:eastAsia="微软雅黑" w:hAnsi="微软雅黑" w:hint="eastAsia"/>
                <w:color w:val="333333"/>
                <w:sz w:val="23"/>
                <w:szCs w:val="23"/>
              </w:rPr>
              <w:t>作者：</w:t>
            </w:r>
          </w:p>
        </w:tc>
        <w:tc>
          <w:tcPr>
            <w:tcW w:w="7450" w:type="dxa"/>
            <w:shd w:val="clear" w:color="auto" w:fill="FFFFFF"/>
            <w:tcMar>
              <w:top w:w="0" w:type="dxa"/>
              <w:left w:w="105" w:type="dxa"/>
              <w:bottom w:w="0" w:type="dxa"/>
              <w:right w:w="105" w:type="dxa"/>
            </w:tcMar>
            <w:hideMark/>
          </w:tcPr>
          <w:p w14:paraId="7CE0CE5A" w14:textId="117F88E6" w:rsidR="00596049" w:rsidRPr="005B2B77" w:rsidRDefault="00000000" w:rsidP="00A26B3C">
            <w:pPr>
              <w:spacing w:line="420" w:lineRule="atLeast"/>
              <w:rPr>
                <w:rFonts w:ascii="微软雅黑" w:eastAsia="微软雅黑" w:hAnsi="微软雅黑"/>
                <w:color w:val="333333"/>
                <w:sz w:val="23"/>
                <w:szCs w:val="23"/>
              </w:rPr>
            </w:pPr>
            <w:hyperlink r:id="rId6" w:history="1">
              <w:r w:rsidR="00596049" w:rsidRPr="005B2B77">
                <w:rPr>
                  <w:rStyle w:val="a7"/>
                  <w:rFonts w:ascii="微软雅黑" w:eastAsia="微软雅黑" w:hAnsi="微软雅黑"/>
                  <w:color w:val="231F20"/>
                  <w:sz w:val="23"/>
                  <w:szCs w:val="23"/>
                </w:rPr>
                <w:t>Lirui Dai</w:t>
              </w:r>
            </w:hyperlink>
            <w:r w:rsidR="00596049" w:rsidRPr="005B2B77">
              <w:rPr>
                <w:rStyle w:val="a7"/>
                <w:rFonts w:ascii="微软雅黑" w:eastAsia="微软雅黑" w:hAnsi="微软雅黑"/>
                <w:color w:val="231F20"/>
                <w:sz w:val="23"/>
                <w:szCs w:val="23"/>
              </w:rPr>
              <w:t> , </w:t>
            </w:r>
            <w:proofErr w:type="spellStart"/>
            <w:r w:rsidRPr="005B2B77">
              <w:fldChar w:fldCharType="begin"/>
            </w:r>
            <w:r w:rsidRPr="005B2B77">
              <w:rPr>
                <w:sz w:val="23"/>
                <w:szCs w:val="23"/>
              </w:rPr>
              <w:instrText>HYPERLINK "https://pubmed.ncbi.nlm.nih.gov/?sort=pubdate&amp;term=Liang+W&amp;cauthor_id=36457281"</w:instrText>
            </w:r>
            <w:r w:rsidRPr="005B2B77">
              <w:fldChar w:fldCharType="separate"/>
            </w:r>
            <w:r w:rsidR="00596049" w:rsidRPr="005B2B77">
              <w:rPr>
                <w:rStyle w:val="a7"/>
                <w:rFonts w:ascii="微软雅黑" w:eastAsia="微软雅黑" w:hAnsi="微软雅黑"/>
                <w:color w:val="231F20"/>
                <w:sz w:val="23"/>
                <w:szCs w:val="23"/>
              </w:rPr>
              <w:t>Wulong</w:t>
            </w:r>
            <w:proofErr w:type="spellEnd"/>
            <w:r w:rsidR="00596049" w:rsidRPr="005B2B77">
              <w:rPr>
                <w:rStyle w:val="a7"/>
                <w:rFonts w:ascii="微软雅黑" w:eastAsia="微软雅黑" w:hAnsi="微软雅黑"/>
                <w:color w:val="231F20"/>
                <w:sz w:val="23"/>
                <w:szCs w:val="23"/>
              </w:rPr>
              <w:t xml:space="preserve"> Liang</w:t>
            </w:r>
            <w:r w:rsidRPr="005B2B77">
              <w:rPr>
                <w:rStyle w:val="a7"/>
                <w:rFonts w:ascii="微软雅黑" w:eastAsia="微软雅黑" w:hAnsi="微软雅黑"/>
                <w:color w:val="231F20"/>
                <w:sz w:val="23"/>
                <w:szCs w:val="23"/>
              </w:rPr>
              <w:fldChar w:fldCharType="end"/>
            </w:r>
            <w:r w:rsidR="00596049" w:rsidRPr="005B2B77">
              <w:rPr>
                <w:rStyle w:val="a7"/>
                <w:rFonts w:ascii="微软雅黑" w:eastAsia="微软雅黑" w:hAnsi="微软雅黑"/>
                <w:color w:val="231F20"/>
                <w:sz w:val="23"/>
                <w:szCs w:val="23"/>
              </w:rPr>
              <w:t> , </w:t>
            </w:r>
            <w:hyperlink r:id="rId7" w:history="1">
              <w:r w:rsidR="00596049" w:rsidRPr="005B2B77">
                <w:rPr>
                  <w:rStyle w:val="a7"/>
                  <w:rFonts w:ascii="微软雅黑" w:eastAsia="微软雅黑" w:hAnsi="微软雅黑"/>
                  <w:color w:val="231F20"/>
                  <w:sz w:val="23"/>
                  <w:szCs w:val="23"/>
                </w:rPr>
                <w:t>Zimin Shi</w:t>
              </w:r>
            </w:hyperlink>
            <w:r w:rsidR="00596049" w:rsidRPr="005B2B77">
              <w:rPr>
                <w:rStyle w:val="a7"/>
                <w:rFonts w:ascii="微软雅黑" w:eastAsia="微软雅黑" w:hAnsi="微软雅黑"/>
                <w:color w:val="231F20"/>
                <w:sz w:val="23"/>
                <w:szCs w:val="23"/>
              </w:rPr>
              <w:t> , </w:t>
            </w:r>
            <w:hyperlink r:id="rId8" w:history="1">
              <w:r w:rsidR="00596049" w:rsidRPr="005B2B77">
                <w:rPr>
                  <w:rStyle w:val="a7"/>
                  <w:rFonts w:ascii="微软雅黑" w:eastAsia="微软雅黑" w:hAnsi="微软雅黑"/>
                  <w:color w:val="231F20"/>
                  <w:sz w:val="23"/>
                  <w:szCs w:val="23"/>
                </w:rPr>
                <w:t>Xiang Li</w:t>
              </w:r>
            </w:hyperlink>
            <w:r w:rsidR="00596049" w:rsidRPr="005B2B77">
              <w:rPr>
                <w:rStyle w:val="a7"/>
                <w:rFonts w:ascii="微软雅黑" w:eastAsia="微软雅黑" w:hAnsi="微软雅黑"/>
                <w:color w:val="231F20"/>
                <w:sz w:val="23"/>
                <w:szCs w:val="23"/>
              </w:rPr>
              <w:t> , </w:t>
            </w:r>
            <w:proofErr w:type="spellStart"/>
            <w:r w:rsidRPr="005B2B77">
              <w:fldChar w:fldCharType="begin"/>
            </w:r>
            <w:r w:rsidRPr="005B2B77">
              <w:rPr>
                <w:sz w:val="23"/>
                <w:szCs w:val="23"/>
              </w:rPr>
              <w:instrText>HYPERLINK "https://pubmed.ncbi.nlm.nih.gov/?sort=pubdate&amp;term=Zhou+S&amp;cauthor_id=36457281"</w:instrText>
            </w:r>
            <w:r w:rsidRPr="005B2B77">
              <w:fldChar w:fldCharType="separate"/>
            </w:r>
            <w:r w:rsidR="00596049" w:rsidRPr="005B2B77">
              <w:rPr>
                <w:rStyle w:val="a7"/>
                <w:rFonts w:ascii="微软雅黑" w:eastAsia="微软雅黑" w:hAnsi="微软雅黑"/>
                <w:color w:val="231F20"/>
                <w:sz w:val="23"/>
                <w:szCs w:val="23"/>
              </w:rPr>
              <w:t>Shaolong</w:t>
            </w:r>
            <w:proofErr w:type="spellEnd"/>
            <w:r w:rsidR="00596049" w:rsidRPr="005B2B77">
              <w:rPr>
                <w:rStyle w:val="a7"/>
                <w:rFonts w:ascii="微软雅黑" w:eastAsia="微软雅黑" w:hAnsi="微软雅黑"/>
                <w:color w:val="231F20"/>
                <w:sz w:val="23"/>
                <w:szCs w:val="23"/>
              </w:rPr>
              <w:t xml:space="preserve"> Zhou</w:t>
            </w:r>
            <w:r w:rsidRPr="005B2B77">
              <w:rPr>
                <w:rStyle w:val="a7"/>
                <w:rFonts w:ascii="微软雅黑" w:eastAsia="微软雅黑" w:hAnsi="微软雅黑"/>
                <w:color w:val="231F20"/>
                <w:sz w:val="23"/>
                <w:szCs w:val="23"/>
              </w:rPr>
              <w:fldChar w:fldCharType="end"/>
            </w:r>
            <w:r w:rsidR="00596049" w:rsidRPr="005B2B77">
              <w:rPr>
                <w:rStyle w:val="a7"/>
                <w:rFonts w:ascii="微软雅黑" w:eastAsia="微软雅黑" w:hAnsi="微软雅黑"/>
                <w:color w:val="231F20"/>
                <w:sz w:val="23"/>
                <w:szCs w:val="23"/>
              </w:rPr>
              <w:t> , </w:t>
            </w:r>
            <w:hyperlink r:id="rId9" w:history="1">
              <w:r w:rsidR="00596049" w:rsidRPr="005B2B77">
                <w:rPr>
                  <w:rStyle w:val="a7"/>
                  <w:rFonts w:ascii="微软雅黑" w:eastAsia="微软雅黑" w:hAnsi="微软雅黑"/>
                  <w:color w:val="231F20"/>
                  <w:sz w:val="23"/>
                  <w:szCs w:val="23"/>
                </w:rPr>
                <w:t>Weihua Hu</w:t>
              </w:r>
            </w:hyperlink>
            <w:r w:rsidR="00596049" w:rsidRPr="005B2B77">
              <w:rPr>
                <w:rStyle w:val="a7"/>
                <w:rFonts w:ascii="微软雅黑" w:eastAsia="微软雅黑" w:hAnsi="微软雅黑"/>
                <w:color w:val="231F20"/>
                <w:sz w:val="23"/>
                <w:szCs w:val="23"/>
              </w:rPr>
              <w:t> ,</w:t>
            </w:r>
            <w:r w:rsidR="005B2B77">
              <w:rPr>
                <w:rStyle w:val="a7"/>
                <w:rFonts w:ascii="微软雅黑" w:eastAsia="微软雅黑" w:hAnsi="微软雅黑"/>
                <w:color w:val="231F20"/>
                <w:sz w:val="23"/>
                <w:szCs w:val="23"/>
              </w:rPr>
              <w:t xml:space="preserve"> </w:t>
            </w:r>
            <w:hyperlink r:id="rId10" w:history="1">
              <w:r w:rsidR="00596049" w:rsidRPr="005B2B77">
                <w:rPr>
                  <w:rStyle w:val="a7"/>
                  <w:rFonts w:ascii="微软雅黑" w:eastAsia="微软雅黑" w:hAnsi="微软雅黑"/>
                  <w:color w:val="231F20"/>
                  <w:sz w:val="23"/>
                  <w:szCs w:val="23"/>
                </w:rPr>
                <w:t>Zhuo Yang</w:t>
              </w:r>
            </w:hyperlink>
            <w:r w:rsidR="00596049" w:rsidRPr="005B2B77">
              <w:rPr>
                <w:rStyle w:val="a7"/>
                <w:rFonts w:ascii="微软雅黑" w:eastAsia="微软雅黑" w:hAnsi="微软雅黑"/>
                <w:color w:val="231F20"/>
                <w:sz w:val="23"/>
                <w:szCs w:val="23"/>
              </w:rPr>
              <w:t> ,</w:t>
            </w:r>
            <w:r w:rsidR="005B2B77">
              <w:rPr>
                <w:rStyle w:val="a7"/>
                <w:rFonts w:ascii="微软雅黑" w:eastAsia="微软雅黑" w:hAnsi="微软雅黑"/>
                <w:color w:val="231F20"/>
                <w:sz w:val="23"/>
                <w:szCs w:val="23"/>
              </w:rPr>
              <w:t xml:space="preserve"> </w:t>
            </w:r>
            <w:hyperlink r:id="rId11" w:history="1">
              <w:r w:rsidR="00596049" w:rsidRPr="005B2B77">
                <w:rPr>
                  <w:rStyle w:val="a7"/>
                  <w:rFonts w:ascii="微软雅黑" w:eastAsia="微软雅黑" w:hAnsi="微软雅黑"/>
                  <w:color w:val="231F20"/>
                  <w:sz w:val="23"/>
                  <w:szCs w:val="23"/>
                </w:rPr>
                <w:t>Xinjun Wang</w:t>
              </w:r>
            </w:hyperlink>
            <w:r w:rsidR="00596049" w:rsidRPr="005B2B77">
              <w:rPr>
                <w:rStyle w:val="a7"/>
                <w:rFonts w:ascii="微软雅黑" w:eastAsia="微软雅黑" w:hAnsi="微软雅黑"/>
                <w:color w:val="231F20"/>
                <w:sz w:val="23"/>
                <w:szCs w:val="23"/>
              </w:rPr>
              <w:t> </w:t>
            </w:r>
          </w:p>
        </w:tc>
      </w:tr>
      <w:tr w:rsidR="00596049" w14:paraId="09337732" w14:textId="77777777" w:rsidTr="00FB202E">
        <w:trPr>
          <w:trHeight w:val="750"/>
        </w:trPr>
        <w:tc>
          <w:tcPr>
            <w:tcW w:w="846" w:type="dxa"/>
            <w:shd w:val="clear" w:color="auto" w:fill="FFFFFF"/>
            <w:tcMar>
              <w:top w:w="0" w:type="dxa"/>
              <w:left w:w="105" w:type="dxa"/>
              <w:bottom w:w="0" w:type="dxa"/>
              <w:right w:w="105" w:type="dxa"/>
            </w:tcMar>
          </w:tcPr>
          <w:p w14:paraId="1735E5AB" w14:textId="77777777" w:rsidR="00596049" w:rsidRDefault="00596049" w:rsidP="00A26B3C">
            <w:pPr>
              <w:spacing w:line="420" w:lineRule="atLeast"/>
              <w:rPr>
                <w:rStyle w:val="a7"/>
                <w:rFonts w:ascii="微软雅黑" w:eastAsia="微软雅黑" w:hAnsi="微软雅黑"/>
                <w:color w:val="333333"/>
                <w:szCs w:val="21"/>
              </w:rPr>
            </w:pPr>
            <w:r w:rsidRPr="005B2B77">
              <w:rPr>
                <w:rStyle w:val="a7"/>
                <w:rFonts w:ascii="微软雅黑" w:eastAsia="微软雅黑" w:hAnsi="微软雅黑" w:hint="eastAsia"/>
                <w:color w:val="333333"/>
                <w:sz w:val="23"/>
                <w:szCs w:val="23"/>
              </w:rPr>
              <w:t>摘要：</w:t>
            </w:r>
          </w:p>
        </w:tc>
        <w:tc>
          <w:tcPr>
            <w:tcW w:w="7450" w:type="dxa"/>
            <w:shd w:val="clear" w:color="auto" w:fill="FFFFFF"/>
            <w:tcMar>
              <w:top w:w="0" w:type="dxa"/>
              <w:left w:w="105" w:type="dxa"/>
              <w:bottom w:w="0" w:type="dxa"/>
              <w:right w:w="105" w:type="dxa"/>
            </w:tcMar>
          </w:tcPr>
          <w:p w14:paraId="09B894DC" w14:textId="566F476F" w:rsidR="00596049" w:rsidRPr="005B2B77" w:rsidRDefault="00596049" w:rsidP="005B2B77">
            <w:pPr>
              <w:widowControl/>
              <w:shd w:val="clear" w:color="auto" w:fill="FFFFFF"/>
              <w:spacing w:before="100" w:beforeAutospacing="1" w:after="100" w:afterAutospacing="1"/>
              <w:jc w:val="left"/>
              <w:outlineLvl w:val="0"/>
              <w:rPr>
                <w:rStyle w:val="a7"/>
                <w:rFonts w:ascii="微软雅黑" w:eastAsia="微软雅黑" w:hAnsi="微软雅黑"/>
                <w:b w:val="0"/>
                <w:bCs w:val="0"/>
                <w:color w:val="231F20"/>
                <w:sz w:val="23"/>
                <w:szCs w:val="23"/>
              </w:rPr>
            </w:pPr>
            <w:r w:rsidRPr="005B2B77">
              <w:rPr>
                <w:rStyle w:val="a7"/>
                <w:rFonts w:ascii="微软雅黑" w:eastAsia="微软雅黑" w:hAnsi="微软雅黑"/>
                <w:b w:val="0"/>
                <w:bCs w:val="0"/>
                <w:color w:val="231F20"/>
                <w:sz w:val="23"/>
                <w:szCs w:val="23"/>
              </w:rPr>
              <w:t>Glioblastoma multiforme (GBM) is the most malignant and aggressive type of glioma. Non-coding RNAs (ncRNAs) are RNAs that do not encode proteins but widely exist in eukaryotic cells. The common characteristics of these RNAs are that they can all be transcribed from the genome without being translated into proteins, thus performing biological functions, particularly microRNAs (miRNAs), long non-coding RNAs (</w:t>
            </w:r>
            <w:proofErr w:type="spellStart"/>
            <w:r w:rsidRPr="005B2B77">
              <w:rPr>
                <w:rStyle w:val="a7"/>
                <w:rFonts w:ascii="微软雅黑" w:eastAsia="微软雅黑" w:hAnsi="微软雅黑"/>
                <w:b w:val="0"/>
                <w:bCs w:val="0"/>
                <w:color w:val="231F20"/>
                <w:sz w:val="23"/>
                <w:szCs w:val="23"/>
              </w:rPr>
              <w:t>lncRNAs</w:t>
            </w:r>
            <w:proofErr w:type="spellEnd"/>
            <w:r w:rsidRPr="005B2B77">
              <w:rPr>
                <w:rStyle w:val="a7"/>
                <w:rFonts w:ascii="微软雅黑" w:eastAsia="微软雅黑" w:hAnsi="微软雅黑"/>
                <w:b w:val="0"/>
                <w:bCs w:val="0"/>
                <w:color w:val="231F20"/>
                <w:sz w:val="23"/>
                <w:szCs w:val="23"/>
              </w:rPr>
              <w:t xml:space="preserve">) and circular RNAs. Studies have found that ncRNAs are associated with the occurrence and development of GBM, and there is a complex regulatory network among ncRNAs, which can regulate cell proliferation, migration, </w:t>
            </w:r>
            <w:proofErr w:type="gramStart"/>
            <w:r w:rsidRPr="005B2B77">
              <w:rPr>
                <w:rStyle w:val="a7"/>
                <w:rFonts w:ascii="微软雅黑" w:eastAsia="微软雅黑" w:hAnsi="微软雅黑"/>
                <w:b w:val="0"/>
                <w:bCs w:val="0"/>
                <w:color w:val="231F20"/>
                <w:sz w:val="23"/>
                <w:szCs w:val="23"/>
              </w:rPr>
              <w:t>apoptosis</w:t>
            </w:r>
            <w:proofErr w:type="gramEnd"/>
            <w:r w:rsidRPr="005B2B77">
              <w:rPr>
                <w:rStyle w:val="a7"/>
                <w:rFonts w:ascii="微软雅黑" w:eastAsia="微软雅黑" w:hAnsi="微软雅黑"/>
                <w:b w:val="0"/>
                <w:bCs w:val="0"/>
                <w:color w:val="231F20"/>
                <w:sz w:val="23"/>
                <w:szCs w:val="23"/>
              </w:rPr>
              <w:t xml:space="preserve"> and differentiation, thus provide a basis for the development of highly specific diagnostic tools and therapeutic strategies in the future. The present review aimed to comprehensively describe the biogenesis, general </w:t>
            </w:r>
            <w:proofErr w:type="gramStart"/>
            <w:r w:rsidRPr="005B2B77">
              <w:rPr>
                <w:rStyle w:val="a7"/>
                <w:rFonts w:ascii="微软雅黑" w:eastAsia="微软雅黑" w:hAnsi="微软雅黑"/>
                <w:b w:val="0"/>
                <w:bCs w:val="0"/>
                <w:color w:val="231F20"/>
                <w:sz w:val="23"/>
                <w:szCs w:val="23"/>
              </w:rPr>
              <w:t>features</w:t>
            </w:r>
            <w:proofErr w:type="gramEnd"/>
            <w:r w:rsidRPr="005B2B77">
              <w:rPr>
                <w:rStyle w:val="a7"/>
                <w:rFonts w:ascii="微软雅黑" w:eastAsia="微软雅黑" w:hAnsi="微软雅黑"/>
                <w:b w:val="0"/>
                <w:bCs w:val="0"/>
                <w:color w:val="231F20"/>
                <w:sz w:val="23"/>
                <w:szCs w:val="23"/>
              </w:rPr>
              <w:t xml:space="preserve"> and functions of regulatory ncRNAs in GBM, and to interpret the potential biological functions of these ncRNAs in GBM as well as their impact on clinical diagnosis, treatment and prognosis and discusses the potential mechanisms of these RNA </w:t>
            </w:r>
            <w:r w:rsidRPr="005B2B77">
              <w:rPr>
                <w:rStyle w:val="a7"/>
                <w:rFonts w:ascii="微软雅黑" w:eastAsia="微软雅黑" w:hAnsi="微软雅黑"/>
                <w:b w:val="0"/>
                <w:bCs w:val="0"/>
                <w:color w:val="231F20"/>
                <w:sz w:val="23"/>
                <w:szCs w:val="23"/>
              </w:rPr>
              <w:lastRenderedPageBreak/>
              <w:t>subtypes leading to cancer in order to contribute to the better design of personalized GBM therapies in the future.</w:t>
            </w:r>
          </w:p>
        </w:tc>
      </w:tr>
      <w:tr w:rsidR="00596049" w14:paraId="04C7D946" w14:textId="77777777" w:rsidTr="00FB202E">
        <w:tc>
          <w:tcPr>
            <w:tcW w:w="846" w:type="dxa"/>
            <w:shd w:val="clear" w:color="auto" w:fill="FFFFFF"/>
            <w:tcMar>
              <w:top w:w="0" w:type="dxa"/>
              <w:left w:w="105" w:type="dxa"/>
              <w:bottom w:w="0" w:type="dxa"/>
              <w:right w:w="105" w:type="dxa"/>
            </w:tcMar>
            <w:hideMark/>
          </w:tcPr>
          <w:p w14:paraId="363BC959" w14:textId="77777777" w:rsidR="00596049" w:rsidRDefault="00596049" w:rsidP="00A26B3C">
            <w:pPr>
              <w:spacing w:line="420" w:lineRule="atLeast"/>
              <w:rPr>
                <w:rFonts w:ascii="微软雅黑" w:eastAsia="微软雅黑" w:hAnsi="微软雅黑"/>
                <w:color w:val="333333"/>
                <w:sz w:val="23"/>
                <w:szCs w:val="23"/>
              </w:rPr>
            </w:pPr>
            <w:r w:rsidRPr="005B2B77">
              <w:rPr>
                <w:rStyle w:val="a7"/>
                <w:rFonts w:ascii="微软雅黑" w:eastAsia="微软雅黑" w:hAnsi="微软雅黑" w:hint="eastAsia"/>
                <w:color w:val="333333"/>
                <w:sz w:val="23"/>
                <w:szCs w:val="23"/>
              </w:rPr>
              <w:lastRenderedPageBreak/>
              <w:t>链接：</w:t>
            </w:r>
          </w:p>
        </w:tc>
        <w:tc>
          <w:tcPr>
            <w:tcW w:w="7450" w:type="dxa"/>
            <w:shd w:val="clear" w:color="auto" w:fill="FFFFFF"/>
            <w:tcMar>
              <w:top w:w="0" w:type="dxa"/>
              <w:left w:w="105" w:type="dxa"/>
              <w:bottom w:w="0" w:type="dxa"/>
              <w:right w:w="105" w:type="dxa"/>
            </w:tcMar>
            <w:hideMark/>
          </w:tcPr>
          <w:p w14:paraId="2EA82CB5" w14:textId="4B770D83" w:rsidR="00596049" w:rsidRPr="005B2B77" w:rsidRDefault="00596049" w:rsidP="005B2B77">
            <w:pPr>
              <w:widowControl/>
              <w:shd w:val="clear" w:color="auto" w:fill="FFFFFF"/>
              <w:spacing w:before="100" w:beforeAutospacing="1" w:after="100" w:afterAutospacing="1"/>
              <w:jc w:val="left"/>
              <w:outlineLvl w:val="0"/>
              <w:rPr>
                <w:rStyle w:val="a7"/>
                <w:rFonts w:ascii="微软雅黑" w:eastAsia="微软雅黑" w:hAnsi="微软雅黑"/>
                <w:b w:val="0"/>
                <w:bCs w:val="0"/>
                <w:color w:val="231F20"/>
                <w:sz w:val="23"/>
                <w:szCs w:val="23"/>
              </w:rPr>
            </w:pPr>
            <w:r w:rsidRPr="005B2B77">
              <w:rPr>
                <w:rStyle w:val="a7"/>
                <w:rFonts w:ascii="微软雅黑" w:eastAsia="微软雅黑" w:hAnsi="微软雅黑"/>
                <w:b w:val="0"/>
                <w:bCs w:val="0"/>
                <w:color w:val="231F20"/>
                <w:sz w:val="23"/>
                <w:szCs w:val="23"/>
              </w:rPr>
              <w:t>https://www.ncbi.nlm.nih.gov/pmc/articles/PMC9977673/</w:t>
            </w:r>
          </w:p>
        </w:tc>
      </w:tr>
      <w:bookmarkEnd w:id="0"/>
    </w:tbl>
    <w:p w14:paraId="37269324" w14:textId="77777777" w:rsidR="00AE28D2" w:rsidRDefault="00AE28D2"/>
    <w:sectPr w:rsidR="00AE2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CFBF" w14:textId="77777777" w:rsidR="00B92595" w:rsidRDefault="00B92595" w:rsidP="00596049">
      <w:r>
        <w:separator/>
      </w:r>
    </w:p>
  </w:endnote>
  <w:endnote w:type="continuationSeparator" w:id="0">
    <w:p w14:paraId="51AE8349" w14:textId="77777777" w:rsidR="00B92595" w:rsidRDefault="00B92595" w:rsidP="0059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erriweather">
    <w:altName w:val="Calibri"/>
    <w:charset w:val="00"/>
    <w:family w:val="auto"/>
    <w:pitch w:val="variable"/>
    <w:sig w:usb0="20000207" w:usb1="00000002" w:usb2="00000000" w:usb3="00000000" w:csb0="00000197"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C317" w14:textId="77777777" w:rsidR="00B92595" w:rsidRDefault="00B92595" w:rsidP="00596049">
      <w:r>
        <w:separator/>
      </w:r>
    </w:p>
  </w:footnote>
  <w:footnote w:type="continuationSeparator" w:id="0">
    <w:p w14:paraId="2572F735" w14:textId="77777777" w:rsidR="00B92595" w:rsidRDefault="00B92595" w:rsidP="00596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9E"/>
    <w:rsid w:val="0027389F"/>
    <w:rsid w:val="002C71E9"/>
    <w:rsid w:val="003B5F18"/>
    <w:rsid w:val="004C2AA1"/>
    <w:rsid w:val="00596049"/>
    <w:rsid w:val="005B2B77"/>
    <w:rsid w:val="006A5E90"/>
    <w:rsid w:val="009B5A59"/>
    <w:rsid w:val="00AE28D2"/>
    <w:rsid w:val="00B92595"/>
    <w:rsid w:val="00E6189E"/>
    <w:rsid w:val="00F01CF4"/>
    <w:rsid w:val="00FB202E"/>
    <w:rsid w:val="00FB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E256"/>
  <w15:chartTrackingRefBased/>
  <w15:docId w15:val="{1A38389F-5452-4C78-ABDB-9349894A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049"/>
    <w:pPr>
      <w:widowControl w:val="0"/>
      <w:jc w:val="both"/>
    </w:pPr>
  </w:style>
  <w:style w:type="paragraph" w:styleId="1">
    <w:name w:val="heading 1"/>
    <w:basedOn w:val="a"/>
    <w:link w:val="10"/>
    <w:uiPriority w:val="9"/>
    <w:qFormat/>
    <w:rsid w:val="0059604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049"/>
    <w:pPr>
      <w:tabs>
        <w:tab w:val="center" w:pos="4153"/>
        <w:tab w:val="right" w:pos="8306"/>
      </w:tabs>
      <w:snapToGrid w:val="0"/>
      <w:jc w:val="center"/>
    </w:pPr>
    <w:rPr>
      <w:sz w:val="18"/>
      <w:szCs w:val="18"/>
    </w:rPr>
  </w:style>
  <w:style w:type="character" w:customStyle="1" w:styleId="a4">
    <w:name w:val="页眉 字符"/>
    <w:basedOn w:val="a0"/>
    <w:link w:val="a3"/>
    <w:uiPriority w:val="99"/>
    <w:rsid w:val="00596049"/>
    <w:rPr>
      <w:sz w:val="18"/>
      <w:szCs w:val="18"/>
    </w:rPr>
  </w:style>
  <w:style w:type="paragraph" w:styleId="a5">
    <w:name w:val="footer"/>
    <w:basedOn w:val="a"/>
    <w:link w:val="a6"/>
    <w:uiPriority w:val="99"/>
    <w:unhideWhenUsed/>
    <w:rsid w:val="00596049"/>
    <w:pPr>
      <w:tabs>
        <w:tab w:val="center" w:pos="4153"/>
        <w:tab w:val="right" w:pos="8306"/>
      </w:tabs>
      <w:snapToGrid w:val="0"/>
      <w:jc w:val="left"/>
    </w:pPr>
    <w:rPr>
      <w:sz w:val="18"/>
      <w:szCs w:val="18"/>
    </w:rPr>
  </w:style>
  <w:style w:type="character" w:customStyle="1" w:styleId="a6">
    <w:name w:val="页脚 字符"/>
    <w:basedOn w:val="a0"/>
    <w:link w:val="a5"/>
    <w:uiPriority w:val="99"/>
    <w:rsid w:val="00596049"/>
    <w:rPr>
      <w:sz w:val="18"/>
      <w:szCs w:val="18"/>
    </w:rPr>
  </w:style>
  <w:style w:type="character" w:styleId="a7">
    <w:name w:val="Strong"/>
    <w:basedOn w:val="a0"/>
    <w:uiPriority w:val="22"/>
    <w:qFormat/>
    <w:rsid w:val="00596049"/>
    <w:rPr>
      <w:b/>
      <w:bCs/>
    </w:rPr>
  </w:style>
  <w:style w:type="character" w:customStyle="1" w:styleId="10">
    <w:name w:val="标题 1 字符"/>
    <w:basedOn w:val="a0"/>
    <w:link w:val="1"/>
    <w:uiPriority w:val="9"/>
    <w:rsid w:val="00596049"/>
    <w:rPr>
      <w:rFonts w:ascii="宋体" w:eastAsia="宋体" w:hAnsi="宋体" w:cs="宋体"/>
      <w:b/>
      <w:bCs/>
      <w:kern w:val="36"/>
      <w:sz w:val="48"/>
      <w:szCs w:val="48"/>
    </w:rPr>
  </w:style>
  <w:style w:type="character" w:customStyle="1" w:styleId="authors-list-item">
    <w:name w:val="authors-list-item"/>
    <w:basedOn w:val="a0"/>
    <w:rsid w:val="00596049"/>
  </w:style>
  <w:style w:type="character" w:styleId="a8">
    <w:name w:val="Hyperlink"/>
    <w:basedOn w:val="a0"/>
    <w:uiPriority w:val="99"/>
    <w:semiHidden/>
    <w:unhideWhenUsed/>
    <w:rsid w:val="00596049"/>
    <w:rPr>
      <w:color w:val="0000FF"/>
      <w:u w:val="single"/>
    </w:rPr>
  </w:style>
  <w:style w:type="character" w:customStyle="1" w:styleId="author-sup-separator">
    <w:name w:val="author-sup-separator"/>
    <w:basedOn w:val="a0"/>
    <w:rsid w:val="00596049"/>
  </w:style>
  <w:style w:type="character" w:customStyle="1" w:styleId="comma">
    <w:name w:val="comma"/>
    <w:basedOn w:val="a0"/>
    <w:rsid w:val="0059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sort=pubdate&amp;term=Li+X&amp;cauthor_id=364572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med.ncbi.nlm.nih.gov/?sort=pubdate&amp;term=Shi+Z&amp;cauthor_id=364572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sort=pubdate&amp;term=Dai+L&amp;cauthor_id=36457281" TargetMode="External"/><Relationship Id="rId11" Type="http://schemas.openxmlformats.org/officeDocument/2006/relationships/hyperlink" Target="https://pubmed.ncbi.nlm.nih.gov/?sort=pubdate&amp;term=Wang+X&amp;cauthor_id=36457281" TargetMode="External"/><Relationship Id="rId5" Type="http://schemas.openxmlformats.org/officeDocument/2006/relationships/endnotes" Target="endnotes.xml"/><Relationship Id="rId10" Type="http://schemas.openxmlformats.org/officeDocument/2006/relationships/hyperlink" Target="https://pubmed.ncbi.nlm.nih.gov/?sort=pubdate&amp;term=Yang+Z&amp;cauthor_id=36457281" TargetMode="External"/><Relationship Id="rId4" Type="http://schemas.openxmlformats.org/officeDocument/2006/relationships/footnotes" Target="footnotes.xml"/><Relationship Id="rId9" Type="http://schemas.openxmlformats.org/officeDocument/2006/relationships/hyperlink" Target="https://pubmed.ncbi.nlm.nih.gov/?sort=pubdate&amp;term=Hu+W&amp;cauthor_id=364572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weihua hu</dc:creator>
  <cp:keywords/>
  <dc:description/>
  <cp:lastModifiedBy>weihua hu</cp:lastModifiedBy>
  <cp:revision>6</cp:revision>
  <dcterms:created xsi:type="dcterms:W3CDTF">2023-06-07T09:31:00Z</dcterms:created>
  <dcterms:modified xsi:type="dcterms:W3CDTF">2023-07-18T08:12:00Z</dcterms:modified>
</cp:coreProperties>
</file>